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4D" w:rsidRPr="005B547A" w:rsidRDefault="00872893" w:rsidP="009717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A74518" w:rsidRPr="005B547A">
        <w:rPr>
          <w:i/>
          <w:sz w:val="28"/>
          <w:szCs w:val="28"/>
        </w:rPr>
        <w:t xml:space="preserve">he </w:t>
      </w:r>
      <w:r w:rsidR="004C394D" w:rsidRPr="005B547A">
        <w:rPr>
          <w:i/>
          <w:sz w:val="28"/>
          <w:szCs w:val="28"/>
        </w:rPr>
        <w:t>Take Over of Public Education by Corporate America</w:t>
      </w:r>
    </w:p>
    <w:p w:rsidR="007B354F" w:rsidRDefault="007B354F" w:rsidP="0097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 to the North Carolina General Assembly ASD Committee</w:t>
      </w:r>
    </w:p>
    <w:p w:rsidR="007A5D97" w:rsidRDefault="009B5521" w:rsidP="009717D5">
      <w:pPr>
        <w:jc w:val="center"/>
        <w:rPr>
          <w:b/>
          <w:color w:val="7030A0"/>
          <w:sz w:val="28"/>
          <w:szCs w:val="28"/>
        </w:rPr>
      </w:pPr>
      <w:hyperlink r:id="rId7" w:history="1">
        <w:r w:rsidRPr="009A6F99">
          <w:rPr>
            <w:rStyle w:val="Hyperlink"/>
            <w:b/>
            <w:sz w:val="28"/>
            <w:szCs w:val="28"/>
          </w:rPr>
          <w:t>http://www.ncleg.net/gascripts/Committees/committees.asp?sAction=ViewCommittee&amp;sActionDetails=House+Select_174</w:t>
        </w:r>
      </w:hyperlink>
    </w:p>
    <w:p w:rsidR="00230921" w:rsidRDefault="00230921" w:rsidP="009717D5">
      <w:pPr>
        <w:jc w:val="center"/>
        <w:rPr>
          <w:b/>
          <w:color w:val="7030A0"/>
          <w:sz w:val="28"/>
          <w:szCs w:val="28"/>
        </w:rPr>
      </w:pPr>
    </w:p>
    <w:p w:rsidR="00230921" w:rsidRDefault="00230921" w:rsidP="009717D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Disclosure:</w:t>
      </w:r>
    </w:p>
    <w:p w:rsidR="00230921" w:rsidRPr="00230921" w:rsidRDefault="00230921" w:rsidP="009717D5">
      <w:pPr>
        <w:jc w:val="center"/>
        <w:rPr>
          <w:b/>
          <w:i/>
          <w:color w:val="7030A0"/>
          <w:sz w:val="28"/>
          <w:szCs w:val="28"/>
        </w:rPr>
      </w:pPr>
      <w:r w:rsidRPr="00230921">
        <w:rPr>
          <w:b/>
          <w:i/>
          <w:color w:val="7030A0"/>
          <w:sz w:val="28"/>
          <w:szCs w:val="28"/>
        </w:rPr>
        <w:t xml:space="preserve">I realize what I have written is long, but time is running out. I did not have the luxury of time to turn this into a more polished document. The ASD Committee will decide on Wednesday, April 13 whether or not to present Bryon’s legislation to the General Assembly to vote on ASD districts. </w:t>
      </w:r>
    </w:p>
    <w:p w:rsidR="009B5521" w:rsidRPr="009B5521" w:rsidRDefault="009B5521" w:rsidP="009B5521">
      <w:pPr>
        <w:jc w:val="center"/>
      </w:pPr>
    </w:p>
    <w:p w:rsidR="009B5521" w:rsidRPr="009B5521" w:rsidRDefault="009B5521" w:rsidP="009B5521">
      <w:pPr>
        <w:rPr>
          <w:sz w:val="28"/>
          <w:szCs w:val="28"/>
        </w:rPr>
      </w:pPr>
      <w:r w:rsidRPr="009B5521">
        <w:rPr>
          <w:sz w:val="28"/>
          <w:szCs w:val="28"/>
        </w:rPr>
        <w:t>Dear Members:</w:t>
      </w:r>
    </w:p>
    <w:p w:rsidR="00805CC0" w:rsidRDefault="009B5521" w:rsidP="009B5521">
      <w:pPr>
        <w:rPr>
          <w:sz w:val="28"/>
          <w:szCs w:val="28"/>
        </w:rPr>
      </w:pPr>
      <w:r w:rsidRPr="009B5521">
        <w:rPr>
          <w:sz w:val="28"/>
          <w:szCs w:val="28"/>
        </w:rPr>
        <w:t xml:space="preserve">     I wanted to bring you up-to-date on legislation initiated by Rob Bryan (R-Mecklenburg County—District 88) to turn North Carolina’s lowest performing elementary schools to ASD districts or recovery school districts. He is using the model established in Tennessee and New Orleans</w:t>
      </w:r>
      <w:r>
        <w:rPr>
          <w:sz w:val="28"/>
          <w:szCs w:val="28"/>
        </w:rPr>
        <w:t>.</w:t>
      </w:r>
      <w:r w:rsidRPr="009B5521">
        <w:rPr>
          <w:sz w:val="28"/>
          <w:szCs w:val="28"/>
        </w:rPr>
        <w:t xml:space="preserve"> Hopefully, the facts speak for themselves and you will contact your legislator and the committee expressing your views on the </w:t>
      </w:r>
      <w:r w:rsidR="00805CC0">
        <w:rPr>
          <w:sz w:val="28"/>
          <w:szCs w:val="28"/>
        </w:rPr>
        <w:t>legislation</w:t>
      </w:r>
      <w:r w:rsidRPr="009B5521">
        <w:rPr>
          <w:sz w:val="28"/>
          <w:szCs w:val="28"/>
        </w:rPr>
        <w:t>.</w:t>
      </w:r>
      <w:r w:rsidR="006F00F7">
        <w:rPr>
          <w:sz w:val="28"/>
          <w:szCs w:val="28"/>
        </w:rPr>
        <w:t xml:space="preserve"> </w:t>
      </w:r>
    </w:p>
    <w:p w:rsidR="009B5521" w:rsidRPr="009B5521" w:rsidRDefault="00805CC0" w:rsidP="009B55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0F7">
        <w:rPr>
          <w:sz w:val="28"/>
          <w:szCs w:val="28"/>
        </w:rPr>
        <w:t xml:space="preserve">After listening to research experts on the topic of ASD districts, Bryan is rewriting the legislation to present to the ASD Committee </w:t>
      </w:r>
      <w:r w:rsidR="009B5521" w:rsidRPr="009B5521">
        <w:rPr>
          <w:sz w:val="28"/>
          <w:szCs w:val="28"/>
        </w:rPr>
        <w:t xml:space="preserve">on </w:t>
      </w:r>
      <w:r w:rsidR="009B5521" w:rsidRPr="009B5521">
        <w:rPr>
          <w:b/>
          <w:color w:val="FF0000"/>
          <w:sz w:val="28"/>
          <w:szCs w:val="28"/>
        </w:rPr>
        <w:t>Wednesday, April 13, 2016</w:t>
      </w:r>
      <w:r w:rsidR="009B5521" w:rsidRPr="009B5521">
        <w:rPr>
          <w:sz w:val="28"/>
          <w:szCs w:val="28"/>
        </w:rPr>
        <w:t xml:space="preserve">, to bring it to the floor of the General Assembly for a vote. </w:t>
      </w:r>
      <w:r w:rsidR="006F00F7">
        <w:rPr>
          <w:sz w:val="28"/>
          <w:szCs w:val="28"/>
        </w:rPr>
        <w:t xml:space="preserve"> Our goal after you read the </w:t>
      </w:r>
      <w:r w:rsidR="006F00F7" w:rsidRPr="00230921">
        <w:rPr>
          <w:noProof/>
          <w:sz w:val="28"/>
          <w:szCs w:val="28"/>
        </w:rPr>
        <w:t>facts</w:t>
      </w:r>
      <w:r w:rsidR="006F00F7">
        <w:rPr>
          <w:sz w:val="28"/>
          <w:szCs w:val="28"/>
        </w:rPr>
        <w:t xml:space="preserve"> </w:t>
      </w:r>
      <w:r w:rsidR="009C37B5">
        <w:rPr>
          <w:sz w:val="28"/>
          <w:szCs w:val="28"/>
        </w:rPr>
        <w:t xml:space="preserve">is to help </w:t>
      </w:r>
      <w:r w:rsidR="006F00F7">
        <w:rPr>
          <w:sz w:val="28"/>
          <w:szCs w:val="28"/>
        </w:rPr>
        <w:t xml:space="preserve">defeat the legislation before it comes before the General Assembly. </w:t>
      </w:r>
      <w:r w:rsidR="009C37B5">
        <w:rPr>
          <w:sz w:val="28"/>
          <w:szCs w:val="28"/>
        </w:rPr>
        <w:t xml:space="preserve">I would love to see this bill die </w:t>
      </w:r>
      <w:r w:rsidR="001573C1">
        <w:rPr>
          <w:sz w:val="28"/>
          <w:szCs w:val="28"/>
        </w:rPr>
        <w:t>in committee</w:t>
      </w:r>
      <w:r w:rsidR="009C37B5">
        <w:rPr>
          <w:sz w:val="28"/>
          <w:szCs w:val="28"/>
        </w:rPr>
        <w:t>.</w:t>
      </w:r>
    </w:p>
    <w:p w:rsidR="009B5521" w:rsidRPr="009B5521" w:rsidRDefault="009B5521" w:rsidP="009B5521">
      <w:pPr>
        <w:rPr>
          <w:sz w:val="28"/>
          <w:szCs w:val="28"/>
        </w:rPr>
      </w:pPr>
    </w:p>
    <w:p w:rsidR="009B5521" w:rsidRPr="009B5521" w:rsidRDefault="009B5521" w:rsidP="009B5521">
      <w:pPr>
        <w:rPr>
          <w:sz w:val="28"/>
          <w:szCs w:val="28"/>
        </w:rPr>
      </w:pPr>
      <w:r w:rsidRPr="009B5521">
        <w:rPr>
          <w:sz w:val="28"/>
          <w:szCs w:val="28"/>
        </w:rPr>
        <w:t xml:space="preserve">     I have been following Bryan for a year and his move to privatize public education in the state. </w:t>
      </w:r>
      <w:r w:rsidR="006F00F7">
        <w:rPr>
          <w:sz w:val="28"/>
          <w:szCs w:val="28"/>
        </w:rPr>
        <w:t xml:space="preserve">He is a former </w:t>
      </w:r>
      <w:r w:rsidR="006F00F7" w:rsidRPr="009C37B5">
        <w:rPr>
          <w:i/>
          <w:sz w:val="28"/>
          <w:szCs w:val="28"/>
        </w:rPr>
        <w:t>Teach for America</w:t>
      </w:r>
      <w:r w:rsidR="006F00F7">
        <w:rPr>
          <w:sz w:val="28"/>
          <w:szCs w:val="28"/>
        </w:rPr>
        <w:t xml:space="preserve"> teacher who does not view public education as a positive force </w:t>
      </w:r>
      <w:r w:rsidR="009C37B5">
        <w:rPr>
          <w:sz w:val="28"/>
          <w:szCs w:val="28"/>
        </w:rPr>
        <w:t xml:space="preserve">for </w:t>
      </w:r>
      <w:r w:rsidR="006F00F7">
        <w:rPr>
          <w:sz w:val="28"/>
          <w:szCs w:val="28"/>
        </w:rPr>
        <w:t xml:space="preserve">the civic good. </w:t>
      </w:r>
      <w:r w:rsidRPr="009B5521">
        <w:rPr>
          <w:sz w:val="28"/>
          <w:szCs w:val="28"/>
        </w:rPr>
        <w:t xml:space="preserve">If he is successful and </w:t>
      </w:r>
      <w:r w:rsidRPr="009B5521">
        <w:rPr>
          <w:sz w:val="28"/>
          <w:szCs w:val="28"/>
        </w:rPr>
        <w:lastRenderedPageBreak/>
        <w:t xml:space="preserve">convinces the General Assembly they should vote yes to establish </w:t>
      </w:r>
      <w:r w:rsidRPr="00230921">
        <w:rPr>
          <w:noProof/>
          <w:sz w:val="28"/>
          <w:szCs w:val="28"/>
        </w:rPr>
        <w:t>a</w:t>
      </w:r>
      <w:r w:rsidR="00230921">
        <w:rPr>
          <w:noProof/>
          <w:sz w:val="28"/>
          <w:szCs w:val="28"/>
        </w:rPr>
        <w:t>n</w:t>
      </w:r>
      <w:r w:rsidRPr="00230921">
        <w:rPr>
          <w:noProof/>
          <w:sz w:val="28"/>
          <w:szCs w:val="28"/>
        </w:rPr>
        <w:t xml:space="preserve"> ASD</w:t>
      </w:r>
      <w:r w:rsidRPr="009B5521">
        <w:rPr>
          <w:sz w:val="28"/>
          <w:szCs w:val="28"/>
        </w:rPr>
        <w:t xml:space="preserve"> district, it will open the floodgates to move public charter schools to a “for profit” charter school system sanctioned by the state and supported by your tax dollars. It is all perfectly legal. </w:t>
      </w:r>
    </w:p>
    <w:p w:rsidR="009B5521" w:rsidRDefault="00230921" w:rsidP="009B55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521">
        <w:rPr>
          <w:sz w:val="28"/>
          <w:szCs w:val="28"/>
        </w:rPr>
        <w:t>The ultimate beneficiaries of such a move are the rich who invest in charter schools because it makes them money from state tax dollars</w:t>
      </w:r>
      <w:r>
        <w:rPr>
          <w:sz w:val="28"/>
          <w:szCs w:val="28"/>
        </w:rPr>
        <w:t xml:space="preserve"> with healthy tax breaks</w:t>
      </w:r>
      <w:r w:rsidR="009B5521">
        <w:rPr>
          <w:sz w:val="28"/>
          <w:szCs w:val="28"/>
        </w:rPr>
        <w:t xml:space="preserve">, and our public schools will become fodder for the </w:t>
      </w:r>
      <w:r>
        <w:rPr>
          <w:noProof/>
          <w:sz w:val="28"/>
          <w:szCs w:val="28"/>
        </w:rPr>
        <w:t>wealthy</w:t>
      </w:r>
      <w:r w:rsidR="009B5521">
        <w:rPr>
          <w:sz w:val="28"/>
          <w:szCs w:val="28"/>
        </w:rPr>
        <w:t xml:space="preserve"> capitalist looking to increase his or her portfolio. The sad news is that the losers in an ASD school district are the children their </w:t>
      </w:r>
      <w:r w:rsidR="009B5521" w:rsidRPr="00230921">
        <w:rPr>
          <w:noProof/>
          <w:sz w:val="28"/>
          <w:szCs w:val="28"/>
        </w:rPr>
        <w:t>parents</w:t>
      </w:r>
      <w:r w:rsidR="009B5521">
        <w:rPr>
          <w:sz w:val="28"/>
          <w:szCs w:val="28"/>
        </w:rPr>
        <w:t xml:space="preserve"> and the taxpayers. </w:t>
      </w:r>
      <w:r w:rsidR="006F00F7">
        <w:rPr>
          <w:sz w:val="28"/>
          <w:szCs w:val="28"/>
        </w:rPr>
        <w:t>Let me explain how “for profit” charter schools have</w:t>
      </w:r>
      <w:r w:rsidR="00CD4683">
        <w:rPr>
          <w:sz w:val="28"/>
          <w:szCs w:val="28"/>
        </w:rPr>
        <w:t xml:space="preserve"> gained momentum throughout</w:t>
      </w:r>
      <w:r w:rsidR="006F00F7">
        <w:rPr>
          <w:sz w:val="28"/>
          <w:szCs w:val="28"/>
        </w:rPr>
        <w:t xml:space="preserve"> the United States.</w:t>
      </w:r>
    </w:p>
    <w:p w:rsidR="006F00F7" w:rsidRDefault="006F00F7" w:rsidP="009B5521">
      <w:pPr>
        <w:rPr>
          <w:sz w:val="28"/>
          <w:szCs w:val="28"/>
        </w:rPr>
      </w:pPr>
    </w:p>
    <w:p w:rsidR="006F00F7" w:rsidRPr="00230921" w:rsidRDefault="006F00F7" w:rsidP="006F00F7">
      <w:pPr>
        <w:pStyle w:val="Title"/>
        <w:rPr>
          <w:color w:val="050F5B"/>
        </w:rPr>
      </w:pPr>
      <w:r w:rsidRPr="00230921">
        <w:rPr>
          <w:color w:val="050F5B"/>
        </w:rPr>
        <w:t>History:</w:t>
      </w:r>
    </w:p>
    <w:p w:rsidR="00CD4683" w:rsidRDefault="00CD4683" w:rsidP="00CD4683"/>
    <w:p w:rsidR="00CD4683" w:rsidRDefault="00230921" w:rsidP="00CD46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683" w:rsidRPr="00CD4683">
        <w:rPr>
          <w:sz w:val="28"/>
          <w:szCs w:val="28"/>
        </w:rPr>
        <w:t xml:space="preserve">According to an article from </w:t>
      </w:r>
      <w:r w:rsidR="00CD4683" w:rsidRPr="00CD4683">
        <w:rPr>
          <w:i/>
          <w:sz w:val="28"/>
          <w:szCs w:val="28"/>
        </w:rPr>
        <w:t>Alternet</w:t>
      </w:r>
      <w:r w:rsidR="00CD4683" w:rsidRPr="00CD4683">
        <w:rPr>
          <w:sz w:val="28"/>
          <w:szCs w:val="28"/>
        </w:rPr>
        <w:t xml:space="preserve">, May 8, 2013, </w:t>
      </w:r>
      <w:r w:rsidR="00CD4683">
        <w:rPr>
          <w:sz w:val="28"/>
          <w:szCs w:val="28"/>
        </w:rPr>
        <w:t xml:space="preserve">by Kristin Rawls, she states </w:t>
      </w:r>
      <w:r w:rsidR="00CD4683" w:rsidRPr="00230921">
        <w:rPr>
          <w:noProof/>
          <w:sz w:val="28"/>
          <w:szCs w:val="28"/>
        </w:rPr>
        <w:t>t</w:t>
      </w:r>
      <w:r>
        <w:rPr>
          <w:noProof/>
          <w:sz w:val="28"/>
          <w:szCs w:val="28"/>
        </w:rPr>
        <w:t>wo little-understood policies</w:t>
      </w:r>
      <w:r w:rsidR="00CD4683" w:rsidRPr="00230921">
        <w:rPr>
          <w:noProof/>
          <w:sz w:val="28"/>
          <w:szCs w:val="28"/>
        </w:rPr>
        <w:t xml:space="preserve"> have</w:t>
      </w:r>
      <w:r w:rsidR="00CD4683">
        <w:rPr>
          <w:sz w:val="28"/>
          <w:szCs w:val="28"/>
        </w:rPr>
        <w:t xml:space="preserve"> helped to pave the way for the kind of charter growth we </w:t>
      </w:r>
      <w:r>
        <w:rPr>
          <w:noProof/>
          <w:sz w:val="28"/>
          <w:szCs w:val="28"/>
        </w:rPr>
        <w:t>see</w:t>
      </w:r>
      <w:r w:rsidR="00CD4683">
        <w:rPr>
          <w:sz w:val="28"/>
          <w:szCs w:val="28"/>
        </w:rPr>
        <w:t xml:space="preserve"> today. She explains, “One is called the </w:t>
      </w:r>
      <w:r w:rsidR="00CD4683" w:rsidRPr="00CD4683">
        <w:rPr>
          <w:b/>
          <w:sz w:val="28"/>
          <w:szCs w:val="28"/>
        </w:rPr>
        <w:t>New Markets Tax Credit (NMTC</w:t>
      </w:r>
      <w:r w:rsidR="00CD4683">
        <w:rPr>
          <w:sz w:val="28"/>
          <w:szCs w:val="28"/>
        </w:rPr>
        <w:t>), which began in 2000 at the end of President Bill Clinton’s administration. According to the Treasury Department, the credit combines:</w:t>
      </w:r>
    </w:p>
    <w:p w:rsidR="00CD4683" w:rsidRPr="00CD4683" w:rsidRDefault="00CD4683" w:rsidP="00CD4683">
      <w:pPr>
        <w:rPr>
          <w:sz w:val="28"/>
          <w:szCs w:val="28"/>
        </w:rPr>
      </w:pPr>
      <w:r>
        <w:rPr>
          <w:sz w:val="28"/>
          <w:szCs w:val="28"/>
        </w:rPr>
        <w:t xml:space="preserve">     …the private sector and the federal government—to bring economic and community development to low-income communities. From job creation to increased access to essential educational, health, and retail services, and from the </w:t>
      </w:r>
      <w:r w:rsidRPr="009C37B5">
        <w:rPr>
          <w:b/>
          <w:sz w:val="28"/>
          <w:szCs w:val="28"/>
        </w:rPr>
        <w:t xml:space="preserve">rehabilitation of blighted communities </w:t>
      </w:r>
      <w:r>
        <w:rPr>
          <w:sz w:val="28"/>
          <w:szCs w:val="28"/>
        </w:rPr>
        <w:t>to the development of renewable energy sources, NMTC projects have benefited neighborhoods throughout the country (2).</w:t>
      </w:r>
    </w:p>
    <w:p w:rsidR="00CD4683" w:rsidRDefault="00230921" w:rsidP="00CD46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0B8">
        <w:rPr>
          <w:sz w:val="28"/>
          <w:szCs w:val="28"/>
        </w:rPr>
        <w:t>Hedge fund managers and wealthy real estate developers are cashing in on the “rehabilitation of blighted communities” through the charter school boom. She states, “</w:t>
      </w:r>
      <w:r w:rsidR="007560B8" w:rsidRPr="00805CC0">
        <w:rPr>
          <w:b/>
          <w:sz w:val="28"/>
          <w:szCs w:val="28"/>
        </w:rPr>
        <w:t>The government frames it as a useful tool that builds communities up, operating on the assumption that charter schools provide some sort of de facto restoration, but they don’t</w:t>
      </w:r>
      <w:r w:rsidR="007560B8">
        <w:rPr>
          <w:sz w:val="28"/>
          <w:szCs w:val="28"/>
        </w:rPr>
        <w:t>” (3).</w:t>
      </w:r>
    </w:p>
    <w:p w:rsidR="006F00F7" w:rsidRDefault="00230921" w:rsidP="006F0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560B8">
        <w:rPr>
          <w:sz w:val="28"/>
          <w:szCs w:val="28"/>
        </w:rPr>
        <w:t xml:space="preserve">Wealthy investors receive </w:t>
      </w:r>
      <w:r w:rsidR="007560B8" w:rsidRPr="00805CC0">
        <w:rPr>
          <w:b/>
          <w:sz w:val="28"/>
          <w:szCs w:val="28"/>
        </w:rPr>
        <w:t>a 39% tax credit that</w:t>
      </w:r>
      <w:r w:rsidR="007560B8">
        <w:rPr>
          <w:sz w:val="28"/>
          <w:szCs w:val="28"/>
        </w:rPr>
        <w:t xml:space="preserve"> more than doubles the returns after seven years. The hedge fund managers and developers tout the advantages of</w:t>
      </w:r>
      <w:r w:rsidR="009C37B5">
        <w:rPr>
          <w:sz w:val="28"/>
          <w:szCs w:val="28"/>
        </w:rPr>
        <w:t xml:space="preserve"> such an </w:t>
      </w:r>
      <w:r w:rsidR="007560B8">
        <w:rPr>
          <w:sz w:val="28"/>
          <w:szCs w:val="28"/>
        </w:rPr>
        <w:t xml:space="preserve">investment. For instance, David Brain, head of a large real-estate investment firm </w:t>
      </w:r>
      <w:r w:rsidR="007560B8" w:rsidRPr="007560B8">
        <w:rPr>
          <w:b/>
          <w:sz w:val="28"/>
          <w:szCs w:val="28"/>
        </w:rPr>
        <w:t>Entertainment Properties Trust</w:t>
      </w:r>
      <w:r w:rsidR="007560B8">
        <w:rPr>
          <w:sz w:val="28"/>
          <w:szCs w:val="28"/>
        </w:rPr>
        <w:t xml:space="preserve"> states, “Well I think it’s a very stable business, very recession-resistant. It’s a high demand product. The charter school business . . .highest growth and most appealing sector right now of the portfolio. It’s the highest in demand, it’s the most recession-resistant and a</w:t>
      </w:r>
      <w:r w:rsidR="009C37B5">
        <w:rPr>
          <w:sz w:val="28"/>
          <w:szCs w:val="28"/>
        </w:rPr>
        <w:t>n</w:t>
      </w:r>
      <w:r w:rsidR="007560B8">
        <w:rPr>
          <w:sz w:val="28"/>
          <w:szCs w:val="28"/>
        </w:rPr>
        <w:t xml:space="preserve"> opportunity</w:t>
      </w:r>
      <w:r w:rsidR="00805CC0">
        <w:rPr>
          <w:sz w:val="28"/>
          <w:szCs w:val="28"/>
        </w:rPr>
        <w:t>--</w:t>
      </w:r>
      <w:r w:rsidR="007560B8">
        <w:rPr>
          <w:sz w:val="28"/>
          <w:szCs w:val="28"/>
        </w:rPr>
        <w:t xml:space="preserve"> set with 500 schools starting every year. It is a two and a </w:t>
      </w:r>
      <w:r w:rsidR="007560B8" w:rsidRPr="00230921">
        <w:rPr>
          <w:noProof/>
          <w:sz w:val="28"/>
          <w:szCs w:val="28"/>
        </w:rPr>
        <w:t>half</w:t>
      </w:r>
      <w:r>
        <w:rPr>
          <w:noProof/>
          <w:sz w:val="28"/>
          <w:szCs w:val="28"/>
        </w:rPr>
        <w:t>-</w:t>
      </w:r>
      <w:r w:rsidR="009C37B5" w:rsidRPr="00230921">
        <w:rPr>
          <w:noProof/>
          <w:sz w:val="28"/>
          <w:szCs w:val="28"/>
        </w:rPr>
        <w:t>billion-dollar</w:t>
      </w:r>
      <w:r w:rsidR="007560B8">
        <w:rPr>
          <w:sz w:val="28"/>
          <w:szCs w:val="28"/>
        </w:rPr>
        <w:t xml:space="preserve"> opportunity set in rough measure </w:t>
      </w:r>
      <w:r w:rsidR="009C37B5">
        <w:rPr>
          <w:sz w:val="28"/>
          <w:szCs w:val="28"/>
        </w:rPr>
        <w:t>annually</w:t>
      </w:r>
      <w:r w:rsidR="007560B8">
        <w:rPr>
          <w:sz w:val="28"/>
          <w:szCs w:val="28"/>
        </w:rPr>
        <w:t>. (4).</w:t>
      </w:r>
    </w:p>
    <w:p w:rsidR="009C37B5" w:rsidRDefault="009C37B5" w:rsidP="006F00F7">
      <w:pPr>
        <w:rPr>
          <w:sz w:val="28"/>
          <w:szCs w:val="28"/>
        </w:rPr>
      </w:pPr>
      <w:r>
        <w:rPr>
          <w:sz w:val="28"/>
          <w:szCs w:val="28"/>
        </w:rPr>
        <w:t xml:space="preserve">     I hope that many of you will read the essay because the author goes into detail of how the charter school movement is playing out across the United States.</w:t>
      </w:r>
    </w:p>
    <w:p w:rsidR="009C37B5" w:rsidRDefault="009C37B5" w:rsidP="006F00F7">
      <w:pPr>
        <w:rPr>
          <w:sz w:val="28"/>
          <w:szCs w:val="28"/>
        </w:rPr>
      </w:pPr>
    </w:p>
    <w:p w:rsidR="009C37B5" w:rsidRPr="00230921" w:rsidRDefault="009C37B5" w:rsidP="006F00F7">
      <w:pPr>
        <w:rPr>
          <w:b/>
          <w:sz w:val="32"/>
          <w:szCs w:val="32"/>
        </w:rPr>
      </w:pPr>
      <w:r w:rsidRPr="00230921">
        <w:rPr>
          <w:b/>
          <w:sz w:val="32"/>
          <w:szCs w:val="32"/>
        </w:rPr>
        <w:t>North Carolina: What I know so far</w:t>
      </w:r>
    </w:p>
    <w:p w:rsidR="009C37B5" w:rsidRPr="00AE63E0" w:rsidRDefault="009C37B5" w:rsidP="009C37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37B5">
        <w:rPr>
          <w:sz w:val="28"/>
          <w:szCs w:val="28"/>
        </w:rPr>
        <w:t xml:space="preserve">Bryon wants to rewrite </w:t>
      </w:r>
      <w:r>
        <w:rPr>
          <w:sz w:val="28"/>
          <w:szCs w:val="28"/>
        </w:rPr>
        <w:t xml:space="preserve">previous legislation to set up iZones through ASD district. </w:t>
      </w:r>
      <w:r w:rsidR="00AE63E0">
        <w:rPr>
          <w:sz w:val="28"/>
          <w:szCs w:val="28"/>
        </w:rPr>
        <w:t xml:space="preserve">He plans to present the new </w:t>
      </w:r>
      <w:r w:rsidR="00AE63E0" w:rsidRPr="00230921">
        <w:rPr>
          <w:noProof/>
          <w:sz w:val="28"/>
          <w:szCs w:val="28"/>
        </w:rPr>
        <w:t>legislation</w:t>
      </w:r>
      <w:r w:rsidR="00AE63E0">
        <w:rPr>
          <w:sz w:val="28"/>
          <w:szCs w:val="28"/>
        </w:rPr>
        <w:t xml:space="preserve"> to the ASD Committee on Wednesday, April 13. </w:t>
      </w:r>
      <w:r w:rsidRPr="00AE63E0">
        <w:rPr>
          <w:b/>
          <w:sz w:val="28"/>
          <w:szCs w:val="28"/>
        </w:rPr>
        <w:t xml:space="preserve">See link to </w:t>
      </w:r>
      <w:r w:rsidRPr="00230921">
        <w:rPr>
          <w:b/>
          <w:noProof/>
          <w:sz w:val="28"/>
          <w:szCs w:val="28"/>
        </w:rPr>
        <w:t>research</w:t>
      </w:r>
      <w:r w:rsidRPr="00AE63E0">
        <w:rPr>
          <w:b/>
          <w:sz w:val="28"/>
          <w:szCs w:val="28"/>
        </w:rPr>
        <w:t xml:space="preserve"> report from Vanderbilt University.</w:t>
      </w:r>
    </w:p>
    <w:p w:rsidR="009C37B5" w:rsidRDefault="009C37B5" w:rsidP="009C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Setting up an ASD district means the legislature will choose another </w:t>
      </w:r>
      <w:r w:rsidRPr="00230921">
        <w:rPr>
          <w:b/>
          <w:sz w:val="28"/>
          <w:szCs w:val="28"/>
        </w:rPr>
        <w:t>Superintendent</w:t>
      </w:r>
      <w:r>
        <w:rPr>
          <w:sz w:val="28"/>
          <w:szCs w:val="28"/>
        </w:rPr>
        <w:t xml:space="preserve"> to run the system,</w:t>
      </w:r>
      <w:r w:rsidR="00230921">
        <w:rPr>
          <w:sz w:val="28"/>
          <w:szCs w:val="28"/>
        </w:rPr>
        <w:t xml:space="preserve"> possibly</w:t>
      </w:r>
      <w:r>
        <w:rPr>
          <w:sz w:val="28"/>
          <w:szCs w:val="28"/>
        </w:rPr>
        <w:t xml:space="preserve"> firing teachers in the schools without due process, and possibly taking over school boards</w:t>
      </w:r>
      <w:r w:rsidR="00AE63E0">
        <w:rPr>
          <w:sz w:val="28"/>
          <w:szCs w:val="28"/>
        </w:rPr>
        <w:t xml:space="preserve">. </w:t>
      </w:r>
      <w:r w:rsidR="00230921">
        <w:rPr>
          <w:sz w:val="28"/>
          <w:szCs w:val="28"/>
        </w:rPr>
        <w:t xml:space="preserve">These are the things that happened in Tennessee and New Orleans. </w:t>
      </w:r>
      <w:r w:rsidR="00AE63E0" w:rsidRPr="00230921">
        <w:rPr>
          <w:b/>
          <w:sz w:val="28"/>
          <w:szCs w:val="28"/>
        </w:rPr>
        <w:t xml:space="preserve">The Superintendent’s salary is paid by your tax dollars as well as the </w:t>
      </w:r>
      <w:r w:rsidR="00230921" w:rsidRPr="00230921">
        <w:rPr>
          <w:b/>
          <w:noProof/>
          <w:sz w:val="28"/>
          <w:szCs w:val="28"/>
        </w:rPr>
        <w:t>wag</w:t>
      </w:r>
      <w:r w:rsidR="00AE63E0" w:rsidRPr="00230921">
        <w:rPr>
          <w:b/>
          <w:noProof/>
          <w:sz w:val="28"/>
          <w:szCs w:val="28"/>
        </w:rPr>
        <w:t>es</w:t>
      </w:r>
      <w:r w:rsidR="00AE63E0" w:rsidRPr="00230921">
        <w:rPr>
          <w:b/>
          <w:sz w:val="28"/>
          <w:szCs w:val="28"/>
        </w:rPr>
        <w:t xml:space="preserve"> of those employed with an ASD district. </w:t>
      </w:r>
      <w:r w:rsidR="00AE63E0">
        <w:rPr>
          <w:sz w:val="28"/>
          <w:szCs w:val="28"/>
        </w:rPr>
        <w:t xml:space="preserve">The Department of Public Instruction already has a system in place for low-performing schools. </w:t>
      </w:r>
    </w:p>
    <w:p w:rsidR="00AE63E0" w:rsidRDefault="00AE63E0" w:rsidP="009C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charter schools under an ASD </w:t>
      </w:r>
      <w:r w:rsidRPr="00230921">
        <w:rPr>
          <w:noProof/>
          <w:sz w:val="28"/>
          <w:szCs w:val="28"/>
        </w:rPr>
        <w:t>district</w:t>
      </w:r>
      <w:r>
        <w:rPr>
          <w:sz w:val="28"/>
          <w:szCs w:val="28"/>
        </w:rPr>
        <w:t xml:space="preserve"> order their curriculum from outside sources—not the state.</w:t>
      </w:r>
    </w:p>
    <w:p w:rsidR="00AE63E0" w:rsidRDefault="00230921" w:rsidP="009C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t>The c</w:t>
      </w:r>
      <w:r w:rsidR="00AE63E0" w:rsidRPr="00230921">
        <w:rPr>
          <w:b/>
          <w:noProof/>
          <w:sz w:val="28"/>
          <w:szCs w:val="28"/>
        </w:rPr>
        <w:t>ompetition</w:t>
      </w:r>
      <w:r w:rsidR="00AE63E0" w:rsidRPr="00AE63E0">
        <w:rPr>
          <w:b/>
          <w:sz w:val="28"/>
          <w:szCs w:val="28"/>
        </w:rPr>
        <w:t xml:space="preserve"> will become the norm for charter schools and public schools. </w:t>
      </w:r>
      <w:r w:rsidR="00AE63E0">
        <w:rPr>
          <w:sz w:val="28"/>
          <w:szCs w:val="28"/>
        </w:rPr>
        <w:t xml:space="preserve">We have seen in the state this year of one public school </w:t>
      </w:r>
      <w:r w:rsidR="00805CC0">
        <w:rPr>
          <w:sz w:val="28"/>
          <w:szCs w:val="28"/>
        </w:rPr>
        <w:t>closing because</w:t>
      </w:r>
      <w:r w:rsidR="00AE63E0">
        <w:rPr>
          <w:sz w:val="28"/>
          <w:szCs w:val="28"/>
        </w:rPr>
        <w:t xml:space="preserve"> parents were pulling their children out and sending them to a charter school down the street.</w:t>
      </w:r>
    </w:p>
    <w:p w:rsidR="00230921" w:rsidRDefault="00230921" w:rsidP="009C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t>Research is coming out that shows charter schools are performing no better than public schools.</w:t>
      </w:r>
      <w:r>
        <w:rPr>
          <w:sz w:val="28"/>
          <w:szCs w:val="28"/>
        </w:rPr>
        <w:t xml:space="preserve"> </w:t>
      </w:r>
    </w:p>
    <w:p w:rsidR="00AE63E0" w:rsidRPr="009C37B5" w:rsidRDefault="00AE63E0" w:rsidP="009C3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Bryon wants to turn these low-performing public elementary schools into “for profit” charter schools.</w:t>
      </w:r>
      <w:r w:rsidR="00230921">
        <w:rPr>
          <w:sz w:val="28"/>
          <w:szCs w:val="28"/>
        </w:rPr>
        <w:t xml:space="preserve"> He has visions of $$$$$ in his eyes. He’s a lawyer and knows how the law works.</w:t>
      </w:r>
    </w:p>
    <w:p w:rsidR="006F00F7" w:rsidRDefault="006F00F7" w:rsidP="009B5521">
      <w:pPr>
        <w:rPr>
          <w:sz w:val="28"/>
          <w:szCs w:val="28"/>
        </w:rPr>
      </w:pPr>
    </w:p>
    <w:p w:rsidR="009B5521" w:rsidRDefault="00AE63E0" w:rsidP="009B5521">
      <w:pPr>
        <w:rPr>
          <w:sz w:val="28"/>
          <w:szCs w:val="28"/>
        </w:rPr>
      </w:pPr>
      <w:r>
        <w:rPr>
          <w:sz w:val="28"/>
          <w:szCs w:val="28"/>
        </w:rPr>
        <w:t xml:space="preserve">Listed below are the members of the </w:t>
      </w:r>
      <w:r w:rsidRPr="001573C1">
        <w:rPr>
          <w:b/>
          <w:sz w:val="28"/>
          <w:szCs w:val="28"/>
        </w:rPr>
        <w:t>NC ASD Committee</w:t>
      </w:r>
      <w:r>
        <w:rPr>
          <w:sz w:val="28"/>
          <w:szCs w:val="28"/>
        </w:rPr>
        <w:t xml:space="preserve"> in the General Assembly. I have provided the information </w:t>
      </w:r>
      <w:r w:rsidR="00230921">
        <w:rPr>
          <w:sz w:val="28"/>
          <w:szCs w:val="28"/>
        </w:rPr>
        <w:t>so you w</w:t>
      </w:r>
      <w:r>
        <w:rPr>
          <w:sz w:val="28"/>
          <w:szCs w:val="28"/>
        </w:rPr>
        <w:t>ill have background knowledge about what to say when writing the committee members and/or your legislator.</w:t>
      </w:r>
    </w:p>
    <w:p w:rsidR="00872893" w:rsidRDefault="00872893" w:rsidP="00872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Carolina </w:t>
      </w:r>
      <w:r w:rsidRPr="005B547A">
        <w:rPr>
          <w:b/>
          <w:sz w:val="28"/>
          <w:szCs w:val="28"/>
        </w:rPr>
        <w:t>House Select Committee on ASD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181"/>
        <w:gridCol w:w="2300"/>
        <w:gridCol w:w="2618"/>
      </w:tblGrid>
      <w:tr w:rsidR="007A5D97" w:rsidTr="00AE63E0">
        <w:tc>
          <w:tcPr>
            <w:tcW w:w="2251" w:type="dxa"/>
          </w:tcPr>
          <w:p w:rsidR="007A5D97" w:rsidRPr="00425D16" w:rsidRDefault="007A5D97" w:rsidP="00425D16">
            <w:pPr>
              <w:jc w:val="center"/>
              <w:rPr>
                <w:b/>
                <w:sz w:val="40"/>
                <w:szCs w:val="40"/>
              </w:rPr>
            </w:pPr>
            <w:r w:rsidRPr="00425D16">
              <w:rPr>
                <w:b/>
                <w:sz w:val="40"/>
                <w:szCs w:val="40"/>
              </w:rPr>
              <w:t>Legislator</w:t>
            </w:r>
          </w:p>
        </w:tc>
        <w:tc>
          <w:tcPr>
            <w:tcW w:w="2181" w:type="dxa"/>
          </w:tcPr>
          <w:p w:rsidR="007A5D97" w:rsidRPr="00425D16" w:rsidRDefault="007A5D97" w:rsidP="00425D16">
            <w:pPr>
              <w:jc w:val="center"/>
              <w:rPr>
                <w:b/>
                <w:sz w:val="40"/>
                <w:szCs w:val="40"/>
              </w:rPr>
            </w:pPr>
            <w:r w:rsidRPr="00425D16">
              <w:rPr>
                <w:b/>
                <w:sz w:val="40"/>
                <w:szCs w:val="40"/>
              </w:rPr>
              <w:t>District</w:t>
            </w:r>
          </w:p>
        </w:tc>
        <w:tc>
          <w:tcPr>
            <w:tcW w:w="2300" w:type="dxa"/>
          </w:tcPr>
          <w:p w:rsidR="007A5D97" w:rsidRPr="00425D16" w:rsidRDefault="007A5D97" w:rsidP="00425D16">
            <w:pPr>
              <w:jc w:val="center"/>
              <w:rPr>
                <w:b/>
                <w:sz w:val="40"/>
                <w:szCs w:val="40"/>
              </w:rPr>
            </w:pPr>
            <w:r w:rsidRPr="00425D16">
              <w:rPr>
                <w:b/>
                <w:sz w:val="40"/>
                <w:szCs w:val="40"/>
              </w:rPr>
              <w:t>Occupation</w:t>
            </w:r>
          </w:p>
        </w:tc>
        <w:tc>
          <w:tcPr>
            <w:tcW w:w="2618" w:type="dxa"/>
          </w:tcPr>
          <w:p w:rsidR="007A5D97" w:rsidRPr="00425D16" w:rsidRDefault="007A5D97" w:rsidP="00425D16">
            <w:pPr>
              <w:jc w:val="center"/>
              <w:rPr>
                <w:b/>
                <w:sz w:val="40"/>
                <w:szCs w:val="40"/>
              </w:rPr>
            </w:pPr>
            <w:r w:rsidRPr="00425D16">
              <w:rPr>
                <w:b/>
                <w:sz w:val="40"/>
                <w:szCs w:val="40"/>
              </w:rPr>
              <w:t>Email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7A5D97">
            <w:r w:rsidRPr="009B5521">
              <w:t>Chair: Rep. Rob Bryan (R)</w:t>
            </w:r>
          </w:p>
        </w:tc>
        <w:tc>
          <w:tcPr>
            <w:tcW w:w="2181" w:type="dxa"/>
          </w:tcPr>
          <w:p w:rsidR="007A5D97" w:rsidRPr="009B5521" w:rsidRDefault="007A5D97" w:rsidP="007A5D97">
            <w:r w:rsidRPr="009B5521">
              <w:t>Dist. 88-Mecklenburg</w:t>
            </w:r>
          </w:p>
        </w:tc>
        <w:tc>
          <w:tcPr>
            <w:tcW w:w="2300" w:type="dxa"/>
          </w:tcPr>
          <w:p w:rsidR="007A5D97" w:rsidRPr="009B5521" w:rsidRDefault="00425D16" w:rsidP="007A5D97">
            <w:r w:rsidRPr="009B5521">
              <w:t>Attorney</w:t>
            </w:r>
          </w:p>
        </w:tc>
        <w:tc>
          <w:tcPr>
            <w:tcW w:w="2618" w:type="dxa"/>
          </w:tcPr>
          <w:p w:rsidR="007A5D97" w:rsidRPr="009B5521" w:rsidRDefault="00425D16" w:rsidP="007A5D97">
            <w:r w:rsidRPr="009B5521">
              <w:t>Rob</w:t>
            </w:r>
            <w:r w:rsidR="00A821B1" w:rsidRPr="009B5521">
              <w:t>.</w:t>
            </w:r>
            <w:r w:rsidRPr="009B5521">
              <w:t>Bryan@ncleg.net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7A5D97">
            <w:r w:rsidRPr="009B5521">
              <w:t>(R)) Rep. Blackwell</w:t>
            </w:r>
          </w:p>
        </w:tc>
        <w:tc>
          <w:tcPr>
            <w:tcW w:w="2181" w:type="dxa"/>
          </w:tcPr>
          <w:p w:rsidR="007A5D97" w:rsidRPr="009B5521" w:rsidRDefault="007A5D97" w:rsidP="007A5D97">
            <w:r w:rsidRPr="009B5521">
              <w:t>District 86</w:t>
            </w:r>
            <w:r w:rsidR="00EB6CA9" w:rsidRPr="009B5521">
              <w:t>—Burke County</w:t>
            </w:r>
          </w:p>
        </w:tc>
        <w:tc>
          <w:tcPr>
            <w:tcW w:w="2300" w:type="dxa"/>
          </w:tcPr>
          <w:p w:rsidR="007A5D97" w:rsidRPr="009B5521" w:rsidRDefault="007A5D97" w:rsidP="007A5D97">
            <w:r w:rsidRPr="009B5521">
              <w:t>Attorney</w:t>
            </w:r>
          </w:p>
        </w:tc>
        <w:tc>
          <w:tcPr>
            <w:tcW w:w="2618" w:type="dxa"/>
          </w:tcPr>
          <w:p w:rsidR="007A5D97" w:rsidRPr="009B5521" w:rsidRDefault="00DA385E" w:rsidP="00DA385E">
            <w:r>
              <w:t>Hugh.Blackwell@ncleg.net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7A5D97">
            <w:r w:rsidRPr="009B5521">
              <w:t>(D) Rep. Brockman</w:t>
            </w:r>
          </w:p>
        </w:tc>
        <w:tc>
          <w:tcPr>
            <w:tcW w:w="2181" w:type="dxa"/>
          </w:tcPr>
          <w:p w:rsidR="007A5D97" w:rsidRPr="009B5521" w:rsidRDefault="007A5D97" w:rsidP="007A5D97">
            <w:r w:rsidRPr="009B5521">
              <w:t>Dist. 60-High Point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Legislator</w:t>
            </w:r>
          </w:p>
        </w:tc>
        <w:tc>
          <w:tcPr>
            <w:tcW w:w="2618" w:type="dxa"/>
          </w:tcPr>
          <w:p w:rsidR="007A5D97" w:rsidRPr="009B5521" w:rsidRDefault="007B354F" w:rsidP="007A5D97">
            <w:r w:rsidRPr="009B5521">
              <w:t>Cecil.Brockman@ncleg.net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7A5D97">
            <w:r w:rsidRPr="009B5521">
              <w:t>(D) Rep. Cotham</w:t>
            </w:r>
          </w:p>
        </w:tc>
        <w:tc>
          <w:tcPr>
            <w:tcW w:w="2181" w:type="dxa"/>
          </w:tcPr>
          <w:p w:rsidR="007A5D97" w:rsidRPr="009B5521" w:rsidRDefault="007A5D97" w:rsidP="007A5D97">
            <w:r w:rsidRPr="009B5521">
              <w:t>Dist. 100 -Mecklenburg</w:t>
            </w:r>
          </w:p>
        </w:tc>
        <w:tc>
          <w:tcPr>
            <w:tcW w:w="2300" w:type="dxa"/>
          </w:tcPr>
          <w:p w:rsidR="007A5D97" w:rsidRPr="009B5521" w:rsidRDefault="007A5D97" w:rsidP="007A5D97">
            <w:r w:rsidRPr="009B5521">
              <w:t>Small business owner &amp; educator</w:t>
            </w:r>
          </w:p>
        </w:tc>
        <w:tc>
          <w:tcPr>
            <w:tcW w:w="2618" w:type="dxa"/>
          </w:tcPr>
          <w:p w:rsidR="007A5D97" w:rsidRPr="009B5521" w:rsidRDefault="001573C1" w:rsidP="007A5D97">
            <w:r>
              <w:t>Tricia.Cotham@ncleg.net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EB6CA9">
            <w:r w:rsidRPr="009B5521">
              <w:t xml:space="preserve">(R) Rep. Elmore) </w:t>
            </w:r>
          </w:p>
        </w:tc>
        <w:tc>
          <w:tcPr>
            <w:tcW w:w="2181" w:type="dxa"/>
          </w:tcPr>
          <w:p w:rsidR="007A5D97" w:rsidRPr="009B5521" w:rsidRDefault="007A5D97" w:rsidP="007A5D97">
            <w:r w:rsidRPr="009B5521">
              <w:t>District 94</w:t>
            </w:r>
            <w:r w:rsidR="00EB6CA9" w:rsidRPr="009B5521">
              <w:t>—Alleghany &amp; Wilkes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Teacher</w:t>
            </w:r>
          </w:p>
        </w:tc>
        <w:tc>
          <w:tcPr>
            <w:tcW w:w="2618" w:type="dxa"/>
          </w:tcPr>
          <w:p w:rsidR="007A5D97" w:rsidRPr="009B5521" w:rsidRDefault="001573C1" w:rsidP="007A5D97">
            <w:r>
              <w:t>Jeffrey.Elmore@ncleg.net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7A5D97" w:rsidP="007A5D97">
            <w:r w:rsidRPr="009B5521">
              <w:t>(D) Rep. Hanes</w:t>
            </w:r>
          </w:p>
        </w:tc>
        <w:tc>
          <w:tcPr>
            <w:tcW w:w="2181" w:type="dxa"/>
          </w:tcPr>
          <w:p w:rsidR="007A5D97" w:rsidRPr="009B5521" w:rsidRDefault="00425D16" w:rsidP="007A5D97">
            <w:r w:rsidRPr="009B5521">
              <w:t>District 72-Forsyth</w:t>
            </w:r>
          </w:p>
        </w:tc>
        <w:tc>
          <w:tcPr>
            <w:tcW w:w="2300" w:type="dxa"/>
          </w:tcPr>
          <w:p w:rsidR="007A5D97" w:rsidRPr="009B5521" w:rsidRDefault="00425D16" w:rsidP="007A5D97">
            <w:r w:rsidRPr="009B5521">
              <w:t>President &amp; CEO of Monticello Park Holdings</w:t>
            </w:r>
          </w:p>
        </w:tc>
        <w:tc>
          <w:tcPr>
            <w:tcW w:w="2618" w:type="dxa"/>
          </w:tcPr>
          <w:p w:rsidR="007A5D97" w:rsidRPr="009B5521" w:rsidRDefault="001573C1" w:rsidP="001573C1">
            <w:r>
              <w:t>Edward.Hanes@ncleg.net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EB6CA9">
            <w:r w:rsidRPr="009B5521">
              <w:t xml:space="preserve">(R) Jon </w:t>
            </w:r>
            <w:r w:rsidR="007A5D97" w:rsidRPr="009B5521">
              <w:t>Hardister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>District 59-Guilford Co.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Marketing</w:t>
            </w:r>
          </w:p>
        </w:tc>
        <w:tc>
          <w:tcPr>
            <w:tcW w:w="2618" w:type="dxa"/>
          </w:tcPr>
          <w:p w:rsidR="007A5D97" w:rsidRPr="009B5521" w:rsidRDefault="001573C1" w:rsidP="007A5D97">
            <w:r>
              <w:t>Jon.Hardister@ncleg.net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7A5D97">
            <w:r w:rsidRPr="009B5521">
              <w:t xml:space="preserve">(R) </w:t>
            </w:r>
            <w:r w:rsidR="007A5D97" w:rsidRPr="009B5521">
              <w:t>Rep. Horn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>District 68—Union County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Retired Food Broker</w:t>
            </w:r>
          </w:p>
        </w:tc>
        <w:tc>
          <w:tcPr>
            <w:tcW w:w="2618" w:type="dxa"/>
          </w:tcPr>
          <w:p w:rsidR="007A5D97" w:rsidRPr="009B5521" w:rsidRDefault="001573C1" w:rsidP="007A5D97">
            <w:r>
              <w:t>Craig.Horn@ncleg.net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7A5D97">
            <w:r w:rsidRPr="009B5521">
              <w:t>(</w:t>
            </w:r>
            <w:r w:rsidR="005B547A" w:rsidRPr="009B5521">
              <w:t>R)</w:t>
            </w:r>
            <w:r w:rsidRPr="009B5521">
              <w:t xml:space="preserve"> </w:t>
            </w:r>
            <w:r w:rsidR="00425D16" w:rsidRPr="009B5521">
              <w:t>Rep. Jones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 xml:space="preserve">Dist. 65-Caswell &amp; Rockingham 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Dentistry</w:t>
            </w:r>
          </w:p>
        </w:tc>
        <w:tc>
          <w:tcPr>
            <w:tcW w:w="2618" w:type="dxa"/>
          </w:tcPr>
          <w:p w:rsidR="007A5D97" w:rsidRPr="009B5521" w:rsidRDefault="00DA385E" w:rsidP="007A5D97">
            <w:r>
              <w:t>Burt.Jones@ncleg.net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7A5D97">
            <w:r w:rsidRPr="009B5521">
              <w:t>(</w:t>
            </w:r>
            <w:r w:rsidR="005B547A" w:rsidRPr="009B5521">
              <w:t>R)</w:t>
            </w:r>
            <w:r w:rsidR="00425D16" w:rsidRPr="009B5521">
              <w:t>Rep. Malone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>District 35-Wake Co.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Case Manager—G4S Compliance &amp; Investigations</w:t>
            </w:r>
          </w:p>
        </w:tc>
        <w:tc>
          <w:tcPr>
            <w:tcW w:w="2618" w:type="dxa"/>
          </w:tcPr>
          <w:p w:rsidR="007A5D97" w:rsidRPr="009B5521" w:rsidRDefault="00DA385E" w:rsidP="007A5D97">
            <w:r>
              <w:t>Chris.Malone@ncleg.net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7A5D97">
            <w:r w:rsidRPr="009B5521">
              <w:t>(</w:t>
            </w:r>
            <w:r w:rsidR="005B547A" w:rsidRPr="009B5521">
              <w:t>R)</w:t>
            </w:r>
            <w:r w:rsidR="00425D16" w:rsidRPr="009B5521">
              <w:t xml:space="preserve">Rep. </w:t>
            </w:r>
            <w:r w:rsidR="007B354F" w:rsidRPr="009B5521">
              <w:t xml:space="preserve">Dennis </w:t>
            </w:r>
            <w:r w:rsidR="00425D16" w:rsidRPr="009B5521">
              <w:t>Riddel</w:t>
            </w:r>
            <w:r w:rsidRPr="009B5521">
              <w:t>l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>District 64-Alamance Co.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 xml:space="preserve">Marine engineer, educator, </w:t>
            </w:r>
            <w:r w:rsidR="005B547A" w:rsidRPr="009B5521">
              <w:t>Thermography</w:t>
            </w:r>
          </w:p>
        </w:tc>
        <w:tc>
          <w:tcPr>
            <w:tcW w:w="2618" w:type="dxa"/>
          </w:tcPr>
          <w:p w:rsidR="007A5D97" w:rsidRPr="009B5521" w:rsidRDefault="00DA385E" w:rsidP="007A5D97">
            <w:r>
              <w:t>Dennis.Riddell@ncleg.net</w:t>
            </w:r>
          </w:p>
        </w:tc>
      </w:tr>
      <w:tr w:rsidR="001573C1" w:rsidRPr="009B5521" w:rsidTr="00AE63E0">
        <w:tc>
          <w:tcPr>
            <w:tcW w:w="2251" w:type="dxa"/>
          </w:tcPr>
          <w:p w:rsidR="007A5D97" w:rsidRPr="009B5521" w:rsidRDefault="00EB6CA9" w:rsidP="007A5D97">
            <w:r w:rsidRPr="009B5521">
              <w:t>(</w:t>
            </w:r>
            <w:r w:rsidR="005B547A" w:rsidRPr="009B5521">
              <w:t>R)</w:t>
            </w:r>
            <w:r w:rsidR="00425D16" w:rsidRPr="009B5521">
              <w:t xml:space="preserve">Rep. </w:t>
            </w:r>
            <w:r w:rsidR="007B354F" w:rsidRPr="009B5521">
              <w:t xml:space="preserve">Rena </w:t>
            </w:r>
            <w:r w:rsidR="00425D16" w:rsidRPr="009B5521">
              <w:t>Turner</w:t>
            </w:r>
          </w:p>
        </w:tc>
        <w:tc>
          <w:tcPr>
            <w:tcW w:w="2181" w:type="dxa"/>
          </w:tcPr>
          <w:p w:rsidR="007A5D97" w:rsidRPr="009B5521" w:rsidRDefault="00EB6CA9" w:rsidP="007A5D97">
            <w:r w:rsidRPr="009B5521">
              <w:t>Dist. 84-Iredell</w:t>
            </w:r>
          </w:p>
        </w:tc>
        <w:tc>
          <w:tcPr>
            <w:tcW w:w="2300" w:type="dxa"/>
          </w:tcPr>
          <w:p w:rsidR="007A5D97" w:rsidRPr="009B5521" w:rsidRDefault="00EB6CA9" w:rsidP="007A5D97">
            <w:r w:rsidRPr="009B5521">
              <w:t>Retired Clerk of Superior Court, Iredell</w:t>
            </w:r>
          </w:p>
        </w:tc>
        <w:tc>
          <w:tcPr>
            <w:tcW w:w="2618" w:type="dxa"/>
          </w:tcPr>
          <w:p w:rsidR="007A5D97" w:rsidRPr="009B5521" w:rsidRDefault="00DA385E" w:rsidP="007A5D97">
            <w:r>
              <w:t>Rena.Turner@ncleg.net</w:t>
            </w:r>
          </w:p>
        </w:tc>
      </w:tr>
    </w:tbl>
    <w:p w:rsidR="007A5D97" w:rsidRPr="009B5521" w:rsidRDefault="007A5D97" w:rsidP="007A5D97"/>
    <w:p w:rsidR="007A5D97" w:rsidRDefault="00230921" w:rsidP="00230921">
      <w:pPr>
        <w:rPr>
          <w:sz w:val="28"/>
          <w:szCs w:val="28"/>
        </w:rPr>
      </w:pPr>
      <w:r w:rsidRPr="001573C1">
        <w:rPr>
          <w:sz w:val="28"/>
          <w:szCs w:val="28"/>
        </w:rPr>
        <w:t xml:space="preserve">Please take time to read a few of the sources attached to the letter. Let me know if you have any questions or comments. I encourage you to email the members of </w:t>
      </w:r>
      <w:r w:rsidRPr="001573C1">
        <w:rPr>
          <w:sz w:val="28"/>
          <w:szCs w:val="28"/>
        </w:rPr>
        <w:lastRenderedPageBreak/>
        <w:t xml:space="preserve">ASD Committee. </w:t>
      </w:r>
      <w:r w:rsidR="00DA385E">
        <w:rPr>
          <w:sz w:val="28"/>
          <w:szCs w:val="28"/>
        </w:rPr>
        <w:t>Let others know who are not in DKG about this legislation.</w:t>
      </w:r>
      <w:r w:rsidR="00F40538">
        <w:rPr>
          <w:sz w:val="28"/>
          <w:szCs w:val="28"/>
        </w:rPr>
        <w:t xml:space="preserve"> You may have to copy and paste the sources in your browser.</w:t>
      </w:r>
    </w:p>
    <w:p w:rsidR="00DA385E" w:rsidRDefault="00DA385E" w:rsidP="00230921">
      <w:pPr>
        <w:rPr>
          <w:sz w:val="28"/>
          <w:szCs w:val="28"/>
        </w:rPr>
      </w:pPr>
    </w:p>
    <w:p w:rsidR="00DA385E" w:rsidRPr="001573C1" w:rsidRDefault="00DA385E" w:rsidP="00230921">
      <w:pPr>
        <w:rPr>
          <w:sz w:val="28"/>
          <w:szCs w:val="28"/>
        </w:rPr>
      </w:pPr>
      <w:r>
        <w:rPr>
          <w:sz w:val="28"/>
          <w:szCs w:val="28"/>
        </w:rPr>
        <w:t>Thank you for all you do for Delta Kappa Gamma.</w:t>
      </w:r>
    </w:p>
    <w:p w:rsidR="00230921" w:rsidRPr="001573C1" w:rsidRDefault="00230921" w:rsidP="00230921">
      <w:pPr>
        <w:rPr>
          <w:sz w:val="28"/>
          <w:szCs w:val="28"/>
        </w:rPr>
      </w:pPr>
    </w:p>
    <w:p w:rsidR="00230921" w:rsidRPr="001573C1" w:rsidRDefault="00230921" w:rsidP="00230921">
      <w:pPr>
        <w:rPr>
          <w:sz w:val="28"/>
          <w:szCs w:val="28"/>
        </w:rPr>
      </w:pPr>
      <w:r w:rsidRPr="001573C1">
        <w:rPr>
          <w:sz w:val="28"/>
          <w:szCs w:val="28"/>
        </w:rPr>
        <w:t>Best,</w:t>
      </w:r>
    </w:p>
    <w:p w:rsidR="00230921" w:rsidRPr="00805CC0" w:rsidRDefault="00230921" w:rsidP="00805CC0">
      <w:pPr>
        <w:pStyle w:val="NoSpacing"/>
        <w:rPr>
          <w:sz w:val="28"/>
          <w:szCs w:val="28"/>
        </w:rPr>
      </w:pPr>
      <w:r w:rsidRPr="00805CC0">
        <w:rPr>
          <w:sz w:val="28"/>
          <w:szCs w:val="28"/>
        </w:rPr>
        <w:t>Diane Howdeshell</w:t>
      </w:r>
    </w:p>
    <w:p w:rsidR="00230921" w:rsidRPr="00805CC0" w:rsidRDefault="00230921" w:rsidP="00805CC0">
      <w:pPr>
        <w:pStyle w:val="NoSpacing"/>
        <w:rPr>
          <w:sz w:val="28"/>
          <w:szCs w:val="28"/>
        </w:rPr>
      </w:pPr>
      <w:r w:rsidRPr="00805CC0">
        <w:rPr>
          <w:sz w:val="28"/>
          <w:szCs w:val="28"/>
        </w:rPr>
        <w:t>President, Beta Delta</w:t>
      </w:r>
    </w:p>
    <w:p w:rsidR="008B6C3F" w:rsidRDefault="008B6C3F" w:rsidP="00230921">
      <w:pPr>
        <w:rPr>
          <w:sz w:val="28"/>
          <w:szCs w:val="28"/>
        </w:rPr>
      </w:pPr>
      <w:bookmarkStart w:id="0" w:name="_GoBack"/>
      <w:bookmarkEnd w:id="0"/>
    </w:p>
    <w:p w:rsidR="008B6C3F" w:rsidRDefault="008B6C3F" w:rsidP="00230921">
      <w:pPr>
        <w:rPr>
          <w:sz w:val="28"/>
          <w:szCs w:val="28"/>
        </w:rPr>
      </w:pPr>
      <w:r>
        <w:rPr>
          <w:sz w:val="28"/>
          <w:szCs w:val="28"/>
        </w:rPr>
        <w:t>Sources:</w:t>
      </w:r>
    </w:p>
    <w:p w:rsidR="008B6C3F" w:rsidRDefault="008B6C3F" w:rsidP="00230921">
      <w:pPr>
        <w:rPr>
          <w:sz w:val="28"/>
          <w:szCs w:val="28"/>
        </w:rPr>
      </w:pPr>
      <w:hyperlink r:id="rId8" w:history="1">
        <w:r w:rsidRPr="009A6F99">
          <w:rPr>
            <w:rStyle w:val="Hyperlink"/>
            <w:sz w:val="28"/>
            <w:szCs w:val="28"/>
          </w:rPr>
          <w:t>http://www.alternet.org/education/who-orofiting-charters-big-bucks-behind-charter-school-secrecy-financial-scandal-and</w:t>
        </w:r>
      </w:hyperlink>
    </w:p>
    <w:p w:rsidR="008B6C3F" w:rsidRDefault="008B6C3F" w:rsidP="00230921">
      <w:pPr>
        <w:rPr>
          <w:sz w:val="28"/>
          <w:szCs w:val="28"/>
        </w:rPr>
      </w:pPr>
    </w:p>
    <w:p w:rsidR="008B6C3F" w:rsidRDefault="008B6C3F" w:rsidP="00230921">
      <w:pPr>
        <w:rPr>
          <w:sz w:val="28"/>
          <w:szCs w:val="28"/>
        </w:rPr>
      </w:pPr>
      <w:r>
        <w:rPr>
          <w:sz w:val="28"/>
          <w:szCs w:val="28"/>
        </w:rPr>
        <w:t>The Washington Post. “The big business of charter schools” Valerie Strauss, August 17, 2012.</w:t>
      </w:r>
    </w:p>
    <w:p w:rsidR="008B6C3F" w:rsidRDefault="008B6C3F" w:rsidP="00230921">
      <w:pPr>
        <w:rPr>
          <w:sz w:val="28"/>
          <w:szCs w:val="28"/>
        </w:rPr>
      </w:pPr>
    </w:p>
    <w:p w:rsidR="008B6C3F" w:rsidRDefault="008B6C3F" w:rsidP="00230921">
      <w:pPr>
        <w:rPr>
          <w:sz w:val="28"/>
          <w:szCs w:val="28"/>
        </w:rPr>
      </w:pPr>
      <w:r>
        <w:rPr>
          <w:sz w:val="28"/>
          <w:szCs w:val="28"/>
        </w:rPr>
        <w:t>The Association of North Carolina School Administrators</w:t>
      </w:r>
    </w:p>
    <w:p w:rsidR="008B6C3F" w:rsidRDefault="008B6C3F" w:rsidP="00230921">
      <w:pPr>
        <w:rPr>
          <w:sz w:val="28"/>
          <w:szCs w:val="28"/>
        </w:rPr>
      </w:pPr>
      <w:hyperlink r:id="rId9" w:history="1">
        <w:r w:rsidRPr="009A6F99">
          <w:rPr>
            <w:rStyle w:val="Hyperlink"/>
            <w:sz w:val="28"/>
            <w:szCs w:val="28"/>
          </w:rPr>
          <w:t>http://www.ncasalegislativelink.org/nc-general-assembly.html</w:t>
        </w:r>
      </w:hyperlink>
    </w:p>
    <w:p w:rsidR="00A65A7A" w:rsidRDefault="00A65A7A" w:rsidP="00230921">
      <w:pPr>
        <w:rPr>
          <w:sz w:val="28"/>
          <w:szCs w:val="28"/>
        </w:rPr>
      </w:pPr>
      <w:r>
        <w:rPr>
          <w:sz w:val="28"/>
          <w:szCs w:val="28"/>
        </w:rPr>
        <w:t xml:space="preserve">Here you can find information on anything related to legislative issues in education. </w:t>
      </w:r>
    </w:p>
    <w:p w:rsidR="00A65A7A" w:rsidRDefault="00A65A7A" w:rsidP="00230921">
      <w:pPr>
        <w:rPr>
          <w:sz w:val="28"/>
          <w:szCs w:val="28"/>
        </w:rPr>
      </w:pPr>
    </w:p>
    <w:p w:rsidR="00A65A7A" w:rsidRDefault="00A65A7A" w:rsidP="00230921">
      <w:pPr>
        <w:rPr>
          <w:sz w:val="28"/>
          <w:szCs w:val="28"/>
        </w:rPr>
      </w:pPr>
      <w:r>
        <w:rPr>
          <w:sz w:val="28"/>
          <w:szCs w:val="28"/>
        </w:rPr>
        <w:t>Research link to Vanderbilt University on test scores for ASD districts</w:t>
      </w:r>
    </w:p>
    <w:p w:rsidR="008B6C3F" w:rsidRPr="001573C1" w:rsidRDefault="00A65A7A" w:rsidP="00230921">
      <w:pPr>
        <w:rPr>
          <w:sz w:val="28"/>
          <w:szCs w:val="28"/>
        </w:rPr>
      </w:pPr>
      <w:hyperlink r:id="rId10" w:history="1">
        <w:r w:rsidRPr="009A6F99">
          <w:rPr>
            <w:rStyle w:val="Hyperlink"/>
            <w:sz w:val="28"/>
            <w:szCs w:val="28"/>
          </w:rPr>
          <w:t>http://mediad.publicbroadcasting.net/p/wpln/files/201512/ASD_Impact_Policy_Brief_Final_12.8.15.pdf</w:t>
        </w:r>
      </w:hyperlink>
    </w:p>
    <w:sectPr w:rsidR="008B6C3F" w:rsidRPr="001573C1" w:rsidSect="00CC39F5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15" w:rsidRDefault="00E63415" w:rsidP="00CC39F5">
      <w:pPr>
        <w:spacing w:after="0" w:line="240" w:lineRule="auto"/>
      </w:pPr>
      <w:r>
        <w:separator/>
      </w:r>
    </w:p>
  </w:endnote>
  <w:endnote w:type="continuationSeparator" w:id="0">
    <w:p w:rsidR="00E63415" w:rsidRDefault="00E63415" w:rsidP="00C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64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9F5" w:rsidRDefault="00CC3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9F5" w:rsidRDefault="00CC3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15" w:rsidRDefault="00E63415" w:rsidP="00CC39F5">
      <w:pPr>
        <w:spacing w:after="0" w:line="240" w:lineRule="auto"/>
      </w:pPr>
      <w:r>
        <w:separator/>
      </w:r>
    </w:p>
  </w:footnote>
  <w:footnote w:type="continuationSeparator" w:id="0">
    <w:p w:rsidR="00E63415" w:rsidRDefault="00E63415" w:rsidP="00CC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F5" w:rsidRPr="00872893" w:rsidRDefault="00872893" w:rsidP="00872893">
    <w:pPr>
      <w:pStyle w:val="Title"/>
      <w:jc w:val="center"/>
      <w:rPr>
        <w:b/>
      </w:rPr>
    </w:pPr>
    <w:r w:rsidRPr="00872893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2893" w:rsidRDefault="008728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872893" w:rsidRDefault="008728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b/>
      </w:rPr>
      <w:t>The Beginnings of Privatizing Public Education in North Carolina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CE2"/>
    <w:multiLevelType w:val="hybridMultilevel"/>
    <w:tmpl w:val="0F5A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3N7YwNzUxNLQwMDdW0lEKTi0uzszPAykwrAUAP4G/YiwAAAA="/>
  </w:docVars>
  <w:rsids>
    <w:rsidRoot w:val="009717D5"/>
    <w:rsid w:val="001573C1"/>
    <w:rsid w:val="00230921"/>
    <w:rsid w:val="00425D16"/>
    <w:rsid w:val="004C394D"/>
    <w:rsid w:val="005B547A"/>
    <w:rsid w:val="006F00F7"/>
    <w:rsid w:val="007560B8"/>
    <w:rsid w:val="007A5D97"/>
    <w:rsid w:val="007B354F"/>
    <w:rsid w:val="00805CC0"/>
    <w:rsid w:val="00872893"/>
    <w:rsid w:val="008B6C3F"/>
    <w:rsid w:val="009717D5"/>
    <w:rsid w:val="009B5521"/>
    <w:rsid w:val="009C37B5"/>
    <w:rsid w:val="00A65A7A"/>
    <w:rsid w:val="00A74518"/>
    <w:rsid w:val="00A821B1"/>
    <w:rsid w:val="00AE63E0"/>
    <w:rsid w:val="00B6473D"/>
    <w:rsid w:val="00B83D93"/>
    <w:rsid w:val="00CC39F5"/>
    <w:rsid w:val="00CD4683"/>
    <w:rsid w:val="00DA385E"/>
    <w:rsid w:val="00E63415"/>
    <w:rsid w:val="00EB6CA9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2C3C"/>
  <w15:chartTrackingRefBased/>
  <w15:docId w15:val="{189ABE31-E5F3-43E9-9B68-B943A54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5D16"/>
  </w:style>
  <w:style w:type="character" w:styleId="Hyperlink">
    <w:name w:val="Hyperlink"/>
    <w:basedOn w:val="DefaultParagraphFont"/>
    <w:uiPriority w:val="99"/>
    <w:unhideWhenUsed/>
    <w:rsid w:val="00425D16"/>
    <w:rPr>
      <w:color w:val="0000FF"/>
      <w:u w:val="single"/>
    </w:rPr>
  </w:style>
  <w:style w:type="character" w:customStyle="1" w:styleId="tabletext">
    <w:name w:val="tabletext"/>
    <w:basedOn w:val="DefaultParagraphFont"/>
    <w:rsid w:val="00425D16"/>
  </w:style>
  <w:style w:type="paragraph" w:styleId="Title">
    <w:name w:val="Title"/>
    <w:basedOn w:val="Normal"/>
    <w:next w:val="Normal"/>
    <w:link w:val="TitleChar"/>
    <w:uiPriority w:val="10"/>
    <w:qFormat/>
    <w:rsid w:val="00A82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B35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F5"/>
  </w:style>
  <w:style w:type="paragraph" w:styleId="Footer">
    <w:name w:val="footer"/>
    <w:basedOn w:val="Normal"/>
    <w:link w:val="FooterChar"/>
    <w:uiPriority w:val="99"/>
    <w:unhideWhenUsed/>
    <w:rsid w:val="00CC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F5"/>
  </w:style>
  <w:style w:type="paragraph" w:styleId="NoSpacing">
    <w:name w:val="No Spacing"/>
    <w:uiPriority w:val="1"/>
    <w:qFormat/>
    <w:rsid w:val="0080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et.org/education/who-orofiting-charters-big-bucks-behind-charter-school-secrecy-financial-scandal-a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leg.net/gascripts/Committees/committees.asp?sAction=ViewCommittee&amp;sActionDetails=House+Select_17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diad.publicbroadcasting.net/p/wpln/files/201512/ASD_Impact_Policy_Brief_Final_12.8.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salegislativelink.org/nc-general-assembl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Howdeshell</dc:creator>
  <cp:keywords/>
  <dc:description/>
  <cp:lastModifiedBy>Diane Howdeshell</cp:lastModifiedBy>
  <cp:revision>10</cp:revision>
  <dcterms:created xsi:type="dcterms:W3CDTF">2016-04-10T14:57:00Z</dcterms:created>
  <dcterms:modified xsi:type="dcterms:W3CDTF">2016-04-10T18:36:00Z</dcterms:modified>
</cp:coreProperties>
</file>