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Delta Kappa Gamma International Society Meeting</w:t>
      </w:r>
    </w:p>
    <w:p w:rsidR="00000000" w:rsidDel="00000000" w:rsidP="00000000" w:rsidRDefault="00000000" w:rsidRPr="00000000" w14:paraId="00000002">
      <w:pPr>
        <w:rPr/>
      </w:pPr>
      <w:r w:rsidDel="00000000" w:rsidR="00000000" w:rsidRPr="00000000">
        <w:rPr>
          <w:rtl w:val="0"/>
        </w:rPr>
        <w:t xml:space="preserve">Delta Sigma Chapter</w:t>
      </w:r>
    </w:p>
    <w:p w:rsidR="00000000" w:rsidDel="00000000" w:rsidP="00000000" w:rsidRDefault="00000000" w:rsidRPr="00000000" w14:paraId="00000003">
      <w:pPr>
        <w:rPr/>
      </w:pPr>
      <w:r w:rsidDel="00000000" w:rsidR="00000000" w:rsidRPr="00000000">
        <w:rPr>
          <w:rtl w:val="0"/>
        </w:rPr>
        <w:t xml:space="preserve">January 25, 2021</w:t>
      </w:r>
    </w:p>
    <w:p w:rsidR="00000000" w:rsidDel="00000000" w:rsidP="00000000" w:rsidRDefault="00000000" w:rsidRPr="00000000" w14:paraId="00000004">
      <w:pPr>
        <w:rPr/>
      </w:pPr>
      <w:r w:rsidDel="00000000" w:rsidR="00000000" w:rsidRPr="00000000">
        <w:rPr>
          <w:rtl w:val="0"/>
        </w:rPr>
        <w:t xml:space="preserve">Via ZOOM meeting, Lincolnton NC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Members in Attendance: Edwina Beam, Frankie Beam, Kelton Boorman, Elanie Boysworth, Jennifer Carroll, Katie Crocker, Deanna Dunn, Kennan Eaddy, Jill Eaddy, Libby Fletcher, Rhonda Hager, Sherry Hoyle, Elaine Jenkins, Wanda Lutz, Sara Miller, Abbey Parker, Susan McConnell, Gail Reid, Laurie Sellers, Judy Shufford, Sheila Wright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President Kennan Eaddy called the meeting to order at 5:00, January 25, 2021. Kennan shared a poem about a teacher titled, “I’m So Much More Than a Teacher”. Kennan turned the meeting over to Kelton Boorman for an Ice Breaker activity. Those in attendance were divided into breakout groups and given a task to determine a personal resolution and a school resolution for their group. Some of the common themes from all of the groups include: </w:t>
      </w:r>
    </w:p>
    <w:p w:rsidR="00000000" w:rsidDel="00000000" w:rsidP="00000000" w:rsidRDefault="00000000" w:rsidRPr="00000000" w14:paraId="00000009">
      <w:pPr>
        <w:rPr/>
      </w:pPr>
      <w:r w:rsidDel="00000000" w:rsidR="00000000" w:rsidRPr="00000000">
        <w:rPr>
          <w:rtl w:val="0"/>
        </w:rPr>
        <w:t xml:space="preserve">Personal: Try to eat healthier, Journaling, Mindfulness, Exercise, Be healthy</w:t>
      </w:r>
    </w:p>
    <w:p w:rsidR="00000000" w:rsidDel="00000000" w:rsidP="00000000" w:rsidRDefault="00000000" w:rsidRPr="00000000" w14:paraId="0000000A">
      <w:pPr>
        <w:rPr/>
      </w:pPr>
      <w:r w:rsidDel="00000000" w:rsidR="00000000" w:rsidRPr="00000000">
        <w:rPr>
          <w:rtl w:val="0"/>
        </w:rPr>
        <w:t xml:space="preserve">Educational Goals - Grace above all, Balance, Being Present, Be the best version of ourselves, Be more engaging and more innovative</w:t>
      </w:r>
    </w:p>
    <w:p w:rsidR="00000000" w:rsidDel="00000000" w:rsidP="00000000" w:rsidRDefault="00000000" w:rsidRPr="00000000" w14:paraId="0000000B">
      <w:pPr>
        <w:rPr/>
      </w:pPr>
      <w:r w:rsidDel="00000000" w:rsidR="00000000" w:rsidRPr="00000000">
        <w:rPr>
          <w:rtl w:val="0"/>
        </w:rPr>
        <w:t xml:space="preserve">Sherry Hoyle led the group in an activity about Self-Care. Members were asked to complete a Bubble Map that included things that they could not imagine life without. Once everyone had an opportunity to complete their Bubble Map, members shared items from their map. A few of the items that were shared included: books, friends, church, family, Netflix, exercise. After everyone had a chance to share we discussed how the shared items fit on a Self-Care Wheel. Sherry noted that it is important to take time for self-care and encouraged everyone to think about two goals for focusing on self-care for the month of February.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Kennan shared the following link with members of the December meeting. </w:t>
      </w:r>
    </w:p>
    <w:p w:rsidR="00000000" w:rsidDel="00000000" w:rsidP="00000000" w:rsidRDefault="00000000" w:rsidRPr="00000000" w14:paraId="0000000E">
      <w:pPr>
        <w:rPr/>
      </w:pPr>
      <w:hyperlink r:id="rId6">
        <w:r w:rsidDel="00000000" w:rsidR="00000000" w:rsidRPr="00000000">
          <w:rPr>
            <w:color w:val="1155cc"/>
            <w:u w:val="single"/>
            <w:rtl w:val="0"/>
          </w:rPr>
          <w:t xml:space="preserve">https://drive.google.com/file/d/1_T-SqW_N2SGCXvMXx6kN5W0eKHcLwnra/view?usp=sharing</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Rhonda Hager made a motion to approve the minutes. Libby Fletcher seconded the motion. The members in attendance voted with a thumbs up. The motion was approved.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Upcoming Calendar Events and Information: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This year the Convention will be held virtually. The Convention will be April 23 - 25. The theme is DKG Past, Present, and Future. Working teachers, if you attend the Convention you can submit hours for PD credit. Reach out to Kennan if you need help submitting for credit. </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NC DKG Educational Grants - click the link for more information and guidelines for all grants </w:t>
      </w:r>
      <w:hyperlink r:id="rId7">
        <w:r w:rsidDel="00000000" w:rsidR="00000000" w:rsidRPr="00000000">
          <w:rPr>
            <w:color w:val="1155cc"/>
            <w:u w:val="single"/>
            <w:rtl w:val="0"/>
          </w:rPr>
          <w:t xml:space="preserve">https://www.ncdkgef.org/grants.html</w:t>
        </w:r>
      </w:hyperlink>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Fine Art Gallery Submissions are due mid-February</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The Delta Sigma Chapter will hold the rest of the meetings for the year virtually. </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Kennan will share links to a survey on possible fundraising ideas and a survey from the Communications committee. </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Our next meeting will take place virtually on February 11th and will be hosted by the Finance Committee.</w:t>
      </w:r>
    </w:p>
    <w:p w:rsidR="00000000" w:rsidDel="00000000" w:rsidP="00000000" w:rsidRDefault="00000000" w:rsidRPr="00000000" w14:paraId="0000001D">
      <w:pPr>
        <w:ind w:left="720" w:firstLine="0"/>
        <w:rPr/>
      </w:pPr>
      <w:r w:rsidDel="00000000" w:rsidR="00000000" w:rsidRPr="00000000">
        <w:rPr>
          <w:rtl w:val="0"/>
        </w:rPr>
        <w:t xml:space="preserve">. </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Schools for Africa is a great cause and one of our projects. If you would like to make a donation you can send Lori Haight a check. Checks can be made payable to Delta Sigma. Lori is at North Lincoln High School if you (working members) would like to send your check in the courier. Libby shared that there was a Facebook article on Schools for Africa on the NC DKG website. </w:t>
      </w:r>
    </w:p>
    <w:p w:rsidR="00000000" w:rsidDel="00000000" w:rsidP="00000000" w:rsidRDefault="00000000" w:rsidRPr="00000000" w14:paraId="0000001F">
      <w:pPr>
        <w:ind w:left="720" w:firstLine="0"/>
        <w:rPr/>
      </w:pPr>
      <w:hyperlink r:id="rId8">
        <w:r w:rsidDel="00000000" w:rsidR="00000000" w:rsidRPr="00000000">
          <w:rPr>
            <w:color w:val="1155cc"/>
            <w:u w:val="single"/>
            <w:rtl w:val="0"/>
          </w:rPr>
          <w:t xml:space="preserve">Schools for Africa: The 5 W’s Plus How</w:t>
        </w:r>
      </w:hyperlink>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Don’t forget to submit an application for Promising New Teacher!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Kennan adjourned the meeting at 5:50 pm, January 25, 2021.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_T-SqW_N2SGCXvMXx6kN5W0eKHcLwnra/view?usp=sharing" TargetMode="External"/><Relationship Id="rId7" Type="http://schemas.openxmlformats.org/officeDocument/2006/relationships/hyperlink" Target="https://www.ncdkgef.org/grants.html" TargetMode="External"/><Relationship Id="rId8" Type="http://schemas.openxmlformats.org/officeDocument/2006/relationships/hyperlink" Target="https://www.ncdkg.org/uploads/8/0/8/5/80859646/schools_for_africa_for_webs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